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1B" w:rsidRPr="003E08D1" w:rsidRDefault="003E08D1" w:rsidP="003E08D1">
      <w:pPr>
        <w:jc w:val="center"/>
        <w:rPr>
          <w:b/>
          <w:sz w:val="32"/>
        </w:rPr>
      </w:pPr>
      <w:r w:rsidRPr="003E08D1">
        <w:rPr>
          <w:b/>
          <w:sz w:val="32"/>
        </w:rPr>
        <w:t>Supporting Services Professional Growth System</w:t>
      </w:r>
    </w:p>
    <w:p w:rsidR="003E08D1" w:rsidRPr="00D2651B" w:rsidRDefault="003E08D1" w:rsidP="00D2651B">
      <w:pPr>
        <w:rPr>
          <w:sz w:val="28"/>
        </w:rPr>
      </w:pPr>
    </w:p>
    <w:p w:rsidR="003E08D1" w:rsidRDefault="00D2651B" w:rsidP="003E08D1">
      <w:pPr>
        <w:pStyle w:val="Heading5"/>
        <w:spacing w:line="192" w:lineRule="auto"/>
        <w:ind w:left="479"/>
        <w:jc w:val="center"/>
        <w:rPr>
          <w:rFonts w:eastAsia="Times New Roman"/>
          <w:color w:val="231F20"/>
          <w:sz w:val="28"/>
        </w:rPr>
      </w:pPr>
      <w:r w:rsidRPr="003E08D1">
        <w:rPr>
          <w:rFonts w:eastAsia="Times New Roman"/>
          <w:color w:val="231F20"/>
          <w:sz w:val="28"/>
        </w:rPr>
        <w:t xml:space="preserve">Minimum Guidelines for Sufficient Documentation </w:t>
      </w:r>
    </w:p>
    <w:p w:rsidR="00D2651B" w:rsidRPr="003E08D1" w:rsidRDefault="00D2651B" w:rsidP="003E08D1">
      <w:pPr>
        <w:pStyle w:val="Heading5"/>
        <w:spacing w:line="192" w:lineRule="auto"/>
        <w:ind w:left="479"/>
        <w:jc w:val="center"/>
        <w:rPr>
          <w:rFonts w:eastAsia="Times New Roman"/>
          <w:sz w:val="28"/>
        </w:rPr>
      </w:pPr>
      <w:proofErr w:type="gramStart"/>
      <w:r w:rsidRPr="003E08D1">
        <w:rPr>
          <w:rFonts w:eastAsia="Times New Roman"/>
          <w:color w:val="231F20"/>
          <w:sz w:val="28"/>
        </w:rPr>
        <w:t>for</w:t>
      </w:r>
      <w:proofErr w:type="gramEnd"/>
      <w:r w:rsidRPr="003E08D1">
        <w:rPr>
          <w:rFonts w:eastAsia="Times New Roman"/>
          <w:color w:val="231F20"/>
          <w:sz w:val="28"/>
        </w:rPr>
        <w:t xml:space="preserve"> Referral to the Performance Improvement Process</w:t>
      </w:r>
      <w:r w:rsidR="003E08D1">
        <w:rPr>
          <w:rFonts w:eastAsia="Times New Roman"/>
          <w:color w:val="231F20"/>
          <w:sz w:val="28"/>
        </w:rPr>
        <w:t xml:space="preserve"> (PIP)</w:t>
      </w:r>
    </w:p>
    <w:p w:rsidR="003E08D1" w:rsidRPr="003E08D1" w:rsidRDefault="003E08D1" w:rsidP="003E08D1">
      <w:pPr>
        <w:pStyle w:val="ListParagraph"/>
        <w:spacing w:before="37"/>
        <w:ind w:left="720" w:right="217" w:firstLine="0"/>
        <w:rPr>
          <w:sz w:val="20"/>
          <w:szCs w:val="20"/>
        </w:rPr>
      </w:pPr>
    </w:p>
    <w:p w:rsidR="003E08D1" w:rsidRPr="003E08D1" w:rsidRDefault="003E08D1" w:rsidP="003E08D1">
      <w:pPr>
        <w:pStyle w:val="ListParagraph"/>
        <w:numPr>
          <w:ilvl w:val="0"/>
          <w:numId w:val="2"/>
        </w:numPr>
        <w:spacing w:before="37" w:line="276" w:lineRule="auto"/>
        <w:ind w:right="217"/>
        <w:rPr>
          <w:rFonts w:asciiTheme="minorHAnsi" w:hAnsiTheme="minorHAnsi" w:cstheme="minorHAnsi"/>
          <w:sz w:val="24"/>
          <w:szCs w:val="20"/>
        </w:rPr>
      </w:pPr>
      <w:r w:rsidRPr="003E08D1">
        <w:rPr>
          <w:rFonts w:asciiTheme="minorHAnsi" w:hAnsiTheme="minorHAnsi" w:cstheme="minorHAnsi"/>
          <w:color w:val="231F20"/>
          <w:sz w:val="24"/>
          <w:szCs w:val="20"/>
        </w:rPr>
        <w:t> Underperformance concerns must be documented in a minimum of three documents per related core competency and indicate that the supervisor did the following:</w:t>
      </w:r>
    </w:p>
    <w:p w:rsidR="003E08D1" w:rsidRPr="003E08D1" w:rsidRDefault="003E08D1" w:rsidP="003E08D1">
      <w:pPr>
        <w:numPr>
          <w:ilvl w:val="1"/>
          <w:numId w:val="2"/>
        </w:numPr>
        <w:autoSpaceDE w:val="0"/>
        <w:autoSpaceDN w:val="0"/>
        <w:spacing w:before="92" w:line="276" w:lineRule="auto"/>
        <w:rPr>
          <w:rFonts w:asciiTheme="minorHAnsi" w:eastAsia="Times New Roman" w:hAnsiTheme="minorHAnsi" w:cstheme="minorHAnsi"/>
          <w:sz w:val="24"/>
          <w:szCs w:val="20"/>
        </w:rPr>
      </w:pPr>
      <w:r w:rsidRPr="003E08D1">
        <w:rPr>
          <w:rFonts w:asciiTheme="minorHAnsi" w:eastAsia="Times New Roman" w:hAnsiTheme="minorHAnsi" w:cstheme="minorHAnsi"/>
          <w:color w:val="231F20"/>
          <w:sz w:val="24"/>
          <w:szCs w:val="20"/>
        </w:rPr>
        <w:t>explained expectations for meeting competency;</w:t>
      </w:r>
    </w:p>
    <w:p w:rsidR="003E08D1" w:rsidRPr="003E08D1" w:rsidRDefault="003E08D1" w:rsidP="003E08D1">
      <w:pPr>
        <w:numPr>
          <w:ilvl w:val="1"/>
          <w:numId w:val="2"/>
        </w:numPr>
        <w:autoSpaceDE w:val="0"/>
        <w:autoSpaceDN w:val="0"/>
        <w:spacing w:before="70" w:line="276" w:lineRule="auto"/>
        <w:ind w:right="633"/>
        <w:rPr>
          <w:rFonts w:asciiTheme="minorHAnsi" w:eastAsia="Times New Roman" w:hAnsiTheme="minorHAnsi" w:cstheme="minorHAnsi"/>
          <w:sz w:val="24"/>
          <w:szCs w:val="20"/>
        </w:rPr>
      </w:pPr>
      <w:r w:rsidRPr="003E08D1">
        <w:rPr>
          <w:rFonts w:asciiTheme="minorHAnsi" w:eastAsia="Times New Roman" w:hAnsiTheme="minorHAnsi" w:cstheme="minorHAnsi"/>
          <w:color w:val="231F20"/>
          <w:sz w:val="24"/>
          <w:szCs w:val="20"/>
        </w:rPr>
        <w:t>provided support, strategies, and feedback to improve performance; and</w:t>
      </w:r>
    </w:p>
    <w:p w:rsidR="003E08D1" w:rsidRPr="003E08D1" w:rsidRDefault="003E08D1" w:rsidP="003E08D1">
      <w:pPr>
        <w:numPr>
          <w:ilvl w:val="1"/>
          <w:numId w:val="2"/>
        </w:numPr>
        <w:autoSpaceDE w:val="0"/>
        <w:autoSpaceDN w:val="0"/>
        <w:spacing w:before="130" w:line="276" w:lineRule="auto"/>
        <w:ind w:right="554"/>
        <w:jc w:val="both"/>
        <w:rPr>
          <w:rFonts w:asciiTheme="minorHAnsi" w:eastAsia="Times New Roman" w:hAnsiTheme="minorHAnsi" w:cstheme="minorHAnsi"/>
          <w:sz w:val="24"/>
          <w:szCs w:val="20"/>
        </w:rPr>
      </w:pPr>
      <w:proofErr w:type="gramStart"/>
      <w:r w:rsidRPr="003E08D1">
        <w:rPr>
          <w:rFonts w:asciiTheme="minorHAnsi" w:eastAsia="Times New Roman" w:hAnsiTheme="minorHAnsi" w:cstheme="minorHAnsi"/>
          <w:color w:val="231F20"/>
          <w:sz w:val="24"/>
          <w:szCs w:val="20"/>
        </w:rPr>
        <w:t>allowed</w:t>
      </w:r>
      <w:proofErr w:type="gramEnd"/>
      <w:r w:rsidRPr="003E08D1">
        <w:rPr>
          <w:rFonts w:asciiTheme="minorHAnsi" w:eastAsia="Times New Roman" w:hAnsiTheme="minorHAnsi" w:cstheme="minorHAnsi"/>
          <w:color w:val="231F20"/>
          <w:sz w:val="24"/>
          <w:szCs w:val="20"/>
        </w:rPr>
        <w:t xml:space="preserve"> the employee a reasonable amount of time to improve performance.</w:t>
      </w:r>
    </w:p>
    <w:p w:rsidR="003E08D1" w:rsidRPr="003E08D1" w:rsidRDefault="003E08D1" w:rsidP="003E08D1">
      <w:pPr>
        <w:pStyle w:val="ListParagraph"/>
        <w:numPr>
          <w:ilvl w:val="0"/>
          <w:numId w:val="2"/>
        </w:numPr>
        <w:spacing w:before="37" w:line="276" w:lineRule="auto"/>
        <w:ind w:right="217"/>
        <w:rPr>
          <w:rFonts w:asciiTheme="minorHAnsi" w:hAnsiTheme="minorHAnsi" w:cstheme="minorHAnsi"/>
          <w:sz w:val="24"/>
          <w:szCs w:val="20"/>
        </w:rPr>
      </w:pPr>
      <w:r w:rsidRPr="003E08D1">
        <w:rPr>
          <w:rFonts w:asciiTheme="minorHAnsi" w:hAnsiTheme="minorHAnsi" w:cstheme="minorHAnsi"/>
          <w:color w:val="231F20"/>
          <w:sz w:val="24"/>
          <w:szCs w:val="20"/>
        </w:rPr>
        <w:t xml:space="preserve"> The documentation informing the employee of performance concerns </w:t>
      </w:r>
      <w:proofErr w:type="gramStart"/>
      <w:r w:rsidRPr="003E08D1">
        <w:rPr>
          <w:rFonts w:asciiTheme="minorHAnsi" w:hAnsiTheme="minorHAnsi" w:cstheme="minorHAnsi"/>
          <w:color w:val="231F20"/>
          <w:sz w:val="24"/>
          <w:szCs w:val="20"/>
        </w:rPr>
        <w:t>was s</w:t>
      </w:r>
      <w:r>
        <w:rPr>
          <w:rFonts w:asciiTheme="minorHAnsi" w:hAnsiTheme="minorHAnsi" w:cstheme="minorHAnsi"/>
          <w:color w:val="231F20"/>
          <w:sz w:val="24"/>
          <w:szCs w:val="20"/>
        </w:rPr>
        <w:t>igned and dated by the employee</w:t>
      </w:r>
      <w:proofErr w:type="gramEnd"/>
      <w:r w:rsidRPr="003E08D1">
        <w:rPr>
          <w:rFonts w:asciiTheme="minorHAnsi" w:hAnsiTheme="minorHAnsi" w:cstheme="minorHAnsi"/>
          <w:color w:val="231F20"/>
          <w:sz w:val="24"/>
          <w:szCs w:val="20"/>
        </w:rPr>
        <w:t xml:space="preserve">. If the employee declined to sign, a </w:t>
      </w:r>
      <w:r w:rsidRPr="003E08D1">
        <w:rPr>
          <w:rFonts w:asciiTheme="minorHAnsi" w:hAnsiTheme="minorHAnsi" w:cstheme="minorHAnsi"/>
          <w:color w:val="231F20"/>
          <w:spacing w:val="-3"/>
          <w:sz w:val="24"/>
          <w:szCs w:val="20"/>
        </w:rPr>
        <w:t xml:space="preserve">witness </w:t>
      </w:r>
      <w:r w:rsidRPr="003E08D1">
        <w:rPr>
          <w:rFonts w:asciiTheme="minorHAnsi" w:hAnsiTheme="minorHAnsi" w:cstheme="minorHAnsi"/>
          <w:color w:val="231F20"/>
          <w:sz w:val="24"/>
          <w:szCs w:val="20"/>
        </w:rPr>
        <w:t>to the interaction signed a sentence to that effect.</w:t>
      </w:r>
    </w:p>
    <w:p w:rsidR="003E08D1" w:rsidRPr="003E08D1" w:rsidRDefault="003E08D1" w:rsidP="003E08D1">
      <w:pPr>
        <w:pStyle w:val="ListParagraph"/>
        <w:numPr>
          <w:ilvl w:val="0"/>
          <w:numId w:val="2"/>
        </w:numPr>
        <w:spacing w:before="37" w:line="276" w:lineRule="auto"/>
        <w:ind w:right="217"/>
        <w:rPr>
          <w:rFonts w:asciiTheme="minorHAnsi" w:hAnsiTheme="minorHAnsi" w:cstheme="minorHAnsi"/>
          <w:sz w:val="24"/>
          <w:szCs w:val="20"/>
        </w:rPr>
      </w:pPr>
      <w:r w:rsidRPr="003E08D1">
        <w:rPr>
          <w:rFonts w:asciiTheme="minorHAnsi" w:hAnsiTheme="minorHAnsi" w:cstheme="minorHAnsi"/>
          <w:color w:val="231F20"/>
          <w:sz w:val="24"/>
          <w:szCs w:val="20"/>
        </w:rPr>
        <w:t xml:space="preserve"> The underperformance concerns and related documentation occurred within the last three </w:t>
      </w:r>
      <w:r w:rsidRPr="003E08D1">
        <w:rPr>
          <w:rFonts w:asciiTheme="minorHAnsi" w:hAnsiTheme="minorHAnsi" w:cstheme="minorHAnsi"/>
          <w:color w:val="231F20"/>
          <w:spacing w:val="-3"/>
          <w:sz w:val="24"/>
          <w:szCs w:val="20"/>
        </w:rPr>
        <w:t xml:space="preserve">years </w:t>
      </w:r>
      <w:r w:rsidRPr="003E08D1">
        <w:rPr>
          <w:rFonts w:asciiTheme="minorHAnsi" w:hAnsiTheme="minorHAnsi" w:cstheme="minorHAnsi"/>
          <w:color w:val="231F20"/>
          <w:sz w:val="24"/>
          <w:szCs w:val="20"/>
        </w:rPr>
        <w:t>from the date of the referral.</w:t>
      </w:r>
    </w:p>
    <w:p w:rsidR="00036900" w:rsidRDefault="00E27116">
      <w:bookmarkStart w:id="0" w:name="_GoBack"/>
      <w:bookmarkEnd w:id="0"/>
    </w:p>
    <w:sectPr w:rsidR="00036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1413"/>
    <w:multiLevelType w:val="hybridMultilevel"/>
    <w:tmpl w:val="A3AE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1B"/>
    <w:rsid w:val="001B5FC0"/>
    <w:rsid w:val="003E08D1"/>
    <w:rsid w:val="00785992"/>
    <w:rsid w:val="00B83129"/>
    <w:rsid w:val="00D2651B"/>
    <w:rsid w:val="00D654A0"/>
    <w:rsid w:val="00E2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CA01"/>
  <w15:chartTrackingRefBased/>
  <w15:docId w15:val="{C7A0B530-BE5E-4722-A177-887EECC7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51B"/>
    <w:pPr>
      <w:spacing w:after="0" w:line="240" w:lineRule="auto"/>
    </w:pPr>
    <w:rPr>
      <w:rFonts w:ascii="Calibri" w:hAnsi="Calibri" w:cs="Calibri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D2651B"/>
    <w:pPr>
      <w:autoSpaceDE w:val="0"/>
      <w:autoSpaceDN w:val="0"/>
      <w:ind w:left="48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D2651B"/>
    <w:rPr>
      <w:rFonts w:ascii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D2651B"/>
    <w:pPr>
      <w:autoSpaceDE w:val="0"/>
      <w:autoSpaceDN w:val="0"/>
      <w:spacing w:before="95"/>
      <w:ind w:left="660" w:hanging="180"/>
    </w:pPr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6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Butt-Pruitt, Carlene M</dc:creator>
  <cp:keywords/>
  <dc:description/>
  <cp:lastModifiedBy>Butt-Pruitt, Carlene M</cp:lastModifiedBy>
  <cp:revision>3</cp:revision>
  <cp:lastPrinted>2023-08-14T16:51:00Z</cp:lastPrinted>
  <dcterms:created xsi:type="dcterms:W3CDTF">2023-10-12T18:30:00Z</dcterms:created>
  <dcterms:modified xsi:type="dcterms:W3CDTF">2023-10-12T18:32:00Z</dcterms:modified>
</cp:coreProperties>
</file>